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ПОЛЬЗОВАТЕЛЬСКОЕ СОГЛАШЕНИЕ</w:t>
      </w:r>
    </w:p>
    <w:p>
      <w:pPr>
        <w:jc w:val="center"/>
      </w:pPr>
      <w:r>
        <w:rPr>
          <w:sz w:val="22"/>
        </w:rPr>
        <w:t>интернет-сервиса «Сеобот» (seobot.pro)</w:t>
      </w:r>
    </w:p>
    <w:p>
      <w:pPr>
        <w:jc w:val="center"/>
      </w:pPr>
      <w:r>
        <w:rPr>
          <w:sz w:val="22"/>
        </w:rPr>
        <w:t>Редакция от 12 августа 2026 года</w:t>
      </w:r>
    </w:p>
    <w:p>
      <w:pPr>
        <w:spacing w:before="240"/>
      </w:pPr>
      <w:r>
        <w:rPr>
          <w:b/>
          <w:sz w:val="24"/>
        </w:rPr>
        <w:t>1. Общие положения</w:t>
      </w:r>
    </w:p>
    <w:p>
      <w:pPr>
        <w:ind w:firstLine="567"/>
        <w:jc w:val="both"/>
      </w:pPr>
      <w:r>
        <w:t>Настоящее Пользовательское соглашение (далее — «Соглашение») регулирует отношения между Индивидуальный предприниматель Ширяев Никита Андреевич (ИНН 370227386369, ОГРНИП 322370200035218) (далее — «Администрация») и физическим или юридическим лицом (далее — «Пользователь») по использованию интернет-сервиса «Сеобот», доступного по адресу https://seobot.pro (далее — «Сервис»).</w:t>
      </w:r>
    </w:p>
    <w:p>
      <w:pPr>
        <w:ind w:firstLine="567"/>
        <w:jc w:val="both"/>
      </w:pPr>
      <w:r>
        <w:t>Регистрация в Сервисе, а равно любое использование Сервиса означает полное и безоговорочное принятие Пользователем условий настоящего Соглашения (акцепт). Если Пользователь не согласен с условиями Соглашения, он обязан прекратить использование Сервиса.</w:t>
      </w:r>
    </w:p>
    <w:p>
      <w:pPr>
        <w:spacing w:before="240"/>
      </w:pPr>
      <w:r>
        <w:rPr>
          <w:b/>
          <w:sz w:val="24"/>
        </w:rPr>
        <w:t>2. Термины</w:t>
      </w:r>
    </w:p>
    <w:p>
      <w:pPr>
        <w:pStyle w:val="ListBullet"/>
      </w:pPr>
      <w:r>
        <w:t>Сервис — совокупность программ и данных, доступных по адресу https://seobot.pro и на его поддоменах, предоставляющая онлайн-инструменты для SEO-специалистов: проверка позиций сайтов в поисковых системах, парсинг данных Яндекс.Вордстат, аудит сайтов и иные инструменты.</w:t>
      </w:r>
    </w:p>
    <w:p>
      <w:pPr>
        <w:pStyle w:val="ListBullet"/>
      </w:pPr>
      <w:r>
        <w:t>Аккаунт — учётная запись Пользователя, создаваемая при регистрации в Сервисе.</w:t>
      </w:r>
    </w:p>
    <w:p>
      <w:pPr>
        <w:pStyle w:val="ListBullet"/>
      </w:pPr>
      <w:r>
        <w:t>Баланс — сумма предварительно внесённых Пользователем денежных средств, из которой оплачивается использование платных инструментов Сервиса.</w:t>
      </w:r>
    </w:p>
    <w:p>
      <w:pPr>
        <w:spacing w:before="240"/>
      </w:pPr>
      <w:r>
        <w:rPr>
          <w:b/>
          <w:sz w:val="24"/>
        </w:rPr>
        <w:t>3. Предмет Соглашения</w:t>
      </w:r>
    </w:p>
    <w:p>
      <w:pPr>
        <w:ind w:firstLine="567"/>
        <w:jc w:val="both"/>
      </w:pPr>
      <w:r>
        <w:t>Администрация предоставляет Пользователю доступ к инструментам Сервиса на условиях настоящего Соглашения, а Пользователь обязуется использовать Сервис в соответствии с его назначением и оплачивать платные инструменты по действующим ценам.</w:t>
      </w:r>
    </w:p>
    <w:p>
      <w:pPr>
        <w:spacing w:before="240"/>
      </w:pPr>
      <w:r>
        <w:rPr>
          <w:b/>
          <w:sz w:val="24"/>
        </w:rPr>
        <w:t>4. Регистрация и аккаунт</w:t>
      </w:r>
    </w:p>
    <w:p>
      <w:pPr>
        <w:ind w:firstLine="567"/>
        <w:jc w:val="both"/>
      </w:pPr>
      <w:r>
        <w:t>Для использования Сервиса Пользователь проходит регистрацию, указывая достоверные и актуальные данные. Пользователь самостоятельно обеспечивает сохранность данных для входа и несёт ответственность за все действия, совершённые под его Аккаунтом. Для повышения безопасности Пользователю доступна двухфакторная аутентификация.</w:t>
      </w:r>
    </w:p>
    <w:p>
      <w:pPr>
        <w:ind w:firstLine="567"/>
        <w:jc w:val="both"/>
      </w:pPr>
      <w:r>
        <w:t>При подозрении на несанкционированный доступ к Аккаунту Пользователь обязан незамедлительно сообщить об этом Администрации по адресу webmaster@seobot.pro.</w:t>
      </w:r>
    </w:p>
    <w:p>
      <w:pPr>
        <w:spacing w:before="240"/>
      </w:pPr>
      <w:r>
        <w:rPr>
          <w:b/>
          <w:sz w:val="24"/>
        </w:rPr>
        <w:t>5. Стоимость и порядок расчётов</w:t>
      </w:r>
    </w:p>
    <w:p>
      <w:pPr>
        <w:ind w:firstLine="567"/>
        <w:jc w:val="both"/>
      </w:pPr>
      <w:r>
        <w:t>Использование платных инструментов Сервиса осуществляется на условиях предоплаты: Пользователь пополняет Баланс, с которого списывается стоимость фактически оказанных услуг.</w:t>
      </w:r>
    </w:p>
    <w:p>
      <w:pPr>
        <w:ind w:firstLine="567"/>
        <w:jc w:val="both"/>
      </w:pPr>
      <w:r>
        <w:t>Действующие цены публикуются в Сервисе на странице «Инструменты и цены» и на странице «Тарифы» сайта. Цены указываются в рублях Российской Федерации. Администрация вправе изменять цены в одностороннем порядке; новые цены применяются к услугам, заказанным после их публикации, и не затрагивают уже оплаченные услуги.</w:t>
      </w:r>
    </w:p>
    <w:p>
      <w:pPr>
        <w:ind w:firstLine="567"/>
        <w:jc w:val="both"/>
      </w:pPr>
      <w:r>
        <w:t>Пополнение Баланса осуществляется через платёжных операторов, доступных в Сервисе. Возврат неиспользованного остатка Баланса производится по письменному заявлению Пользователя в соответствии с законодательством Российской Федерации.</w:t>
      </w:r>
    </w:p>
    <w:p>
      <w:pPr>
        <w:spacing w:before="240"/>
      </w:pPr>
      <w:r>
        <w:rPr>
          <w:b/>
          <w:sz w:val="24"/>
        </w:rPr>
        <w:t>6. Обязанности Пользователя</w:t>
      </w:r>
    </w:p>
    <w:p>
      <w:pPr>
        <w:ind w:firstLine="567"/>
        <w:jc w:val="both"/>
      </w:pPr>
      <w:r>
        <w:t>Пользователь обязуется не:</w:t>
      </w:r>
    </w:p>
    <w:p>
      <w:pPr>
        <w:pStyle w:val="ListBullet"/>
      </w:pPr>
      <w:r>
        <w:t>использовать Сервис в противоправных целях и в нарушение прав третьих лиц;</w:t>
      </w:r>
    </w:p>
    <w:p>
      <w:pPr>
        <w:pStyle w:val="ListBullet"/>
      </w:pPr>
      <w:r>
        <w:t>предпринимать действия, направленные на нарушение работы Сервиса, обход технических ограничений, получение несанкционированного доступа к данным;</w:t>
      </w:r>
    </w:p>
    <w:p>
      <w:pPr>
        <w:pStyle w:val="ListBullet"/>
      </w:pPr>
      <w:r>
        <w:t>осуществлять автоматизированный сбор данных Сервиса без письменного согласия Администрации;</w:t>
      </w:r>
    </w:p>
    <w:p>
      <w:pPr>
        <w:pStyle w:val="ListBullet"/>
      </w:pPr>
      <w:r>
        <w:t>передавать Аккаунт третьим лицам без согласия Администрации.</w:t>
      </w:r>
    </w:p>
    <w:p>
      <w:pPr>
        <w:spacing w:before="240"/>
      </w:pPr>
      <w:r>
        <w:rPr>
          <w:b/>
          <w:sz w:val="24"/>
        </w:rPr>
        <w:t>7. Права Администрации</w:t>
      </w:r>
    </w:p>
    <w:p>
      <w:pPr>
        <w:pStyle w:val="ListBullet"/>
      </w:pPr>
      <w:r>
        <w:t>изменять, дорабатывать и обновлять Сервис, приостанавливать его работу для проведения технических работ;</w:t>
      </w:r>
    </w:p>
    <w:p>
      <w:pPr>
        <w:pStyle w:val="ListBullet"/>
      </w:pPr>
      <w:r>
        <w:t>приостанавливать или прекращать доступ Пользователя к Сервису при нарушении настоящего Соглашения;</w:t>
      </w:r>
    </w:p>
    <w:p>
      <w:pPr>
        <w:pStyle w:val="ListBullet"/>
      </w:pPr>
      <w:r>
        <w:t>направлять Пользователю уведомления, связанные с работой Сервиса.</w:t>
      </w:r>
    </w:p>
    <w:p>
      <w:pPr>
        <w:spacing w:before="240"/>
      </w:pPr>
      <w:r>
        <w:rPr>
          <w:b/>
          <w:sz w:val="24"/>
        </w:rPr>
        <w:t>8. Ответственность и гарантии</w:t>
      </w:r>
    </w:p>
    <w:p>
      <w:pPr>
        <w:ind w:firstLine="567"/>
        <w:jc w:val="both"/>
      </w:pPr>
      <w:r>
        <w:t>Сервис предоставляется «как есть» (as is). Администрация не гарантирует бесперебойную и безошибочную работу Сервиса, а также достижение каких-либо результатов продвижения сайтов Пользователя в поисковых системах: результаты зависят от факторов, находящихся вне контроля Администрации (алгоритмы поисковых систем, состояние сайтов и т.п.).</w:t>
      </w:r>
    </w:p>
    <w:p>
      <w:pPr>
        <w:ind w:firstLine="567"/>
        <w:jc w:val="both"/>
      </w:pPr>
      <w:r>
        <w:t>Данные, получаемые инструментами Сервиса из внешних источников (поисковые системы, Яндекс.Вордстат и др.), предоставляются в том виде, в котором их отдают такие источники.</w:t>
      </w:r>
    </w:p>
    <w:p>
      <w:pPr>
        <w:ind w:firstLine="567"/>
        <w:jc w:val="both"/>
      </w:pPr>
      <w:r>
        <w:t>Совокупная ответственность Администрации перед Пользователем ограничивается суммой остатка Баланса Пользователя на момент возникновения основания ответственности. Администрация не отвечает за упущенную выгоду и косвенные убытки.</w:t>
      </w:r>
    </w:p>
    <w:p>
      <w:pPr>
        <w:spacing w:before="240"/>
      </w:pPr>
      <w:r>
        <w:rPr>
          <w:b/>
          <w:sz w:val="24"/>
        </w:rPr>
        <w:t>9. Интеллектуальная собственность</w:t>
      </w:r>
    </w:p>
    <w:p>
      <w:pPr>
        <w:ind w:firstLine="567"/>
        <w:jc w:val="both"/>
      </w:pPr>
      <w:r>
        <w:t>Исключительные права на Сервис, его программный код, дизайн, товарные знаки и материалы принадлежат Администрации. Пользователю предоставляется ограниченное, непередаваемое право использования Сервиса по его назначению. Права на данные и отчёты, сформированные Пользователем с помощью инструментов Сервиса, принадлежат Пользователю.</w:t>
      </w:r>
    </w:p>
    <w:p>
      <w:pPr>
        <w:spacing w:before="240"/>
      </w:pPr>
      <w:r>
        <w:rPr>
          <w:b/>
          <w:sz w:val="24"/>
        </w:rPr>
        <w:t>10. Персональные данные</w:t>
      </w:r>
    </w:p>
    <w:p>
      <w:pPr>
        <w:ind w:firstLine="567"/>
        <w:jc w:val="both"/>
      </w:pPr>
      <w:r>
        <w:t>Обработка персональных данных Пользователя осуществляется в соответствии с Политикой конфиденциальности, размещённой по адресу https://seobot.pro/privacy и являющейся неотъемлемой частью настоящего Соглашения.</w:t>
      </w:r>
    </w:p>
    <w:p>
      <w:pPr>
        <w:spacing w:before="240"/>
      </w:pPr>
      <w:r>
        <w:rPr>
          <w:b/>
          <w:sz w:val="24"/>
        </w:rPr>
        <w:t>11. Изменение и расторжение Соглашения</w:t>
      </w:r>
    </w:p>
    <w:p>
      <w:pPr>
        <w:ind w:firstLine="567"/>
        <w:jc w:val="both"/>
      </w:pPr>
      <w:r>
        <w:t>Администрация вправе изменять условия Соглашения в одностороннем порядке. Новая редакция вступает в силу с момента её размещения по адресу https://seobot.pro/terms, если иное не предусмотрено новой редакцией. Продолжение использования Сервиса после публикации изменений означает согласие Пользователя с новой редакцией.</w:t>
      </w:r>
    </w:p>
    <w:p>
      <w:pPr>
        <w:ind w:firstLine="567"/>
        <w:jc w:val="both"/>
      </w:pPr>
      <w:r>
        <w:t>Пользователь вправе в любой момент прекратить использование Сервиса. Администрация вправе расторгнуть Соглашение и заблокировать Аккаунт при существенном нарушении Пользователем его условий.</w:t>
      </w:r>
    </w:p>
    <w:p>
      <w:pPr>
        <w:spacing w:before="240"/>
      </w:pPr>
      <w:r>
        <w:rPr>
          <w:b/>
          <w:sz w:val="24"/>
        </w:rPr>
        <w:t>12. Разрешение споров</w:t>
      </w:r>
    </w:p>
    <w:p>
      <w:pPr>
        <w:ind w:firstLine="567"/>
        <w:jc w:val="both"/>
      </w:pPr>
      <w:r>
        <w:t>До обращения в суд стороны применяют претензионный порядок: претензия направляется на адрес электронной почты webmaster@seobot.pro (для Пользователя — на адрес, указанный в Аккаунте) и рассматривается в течение 30 календарных дней. При недостижении согласия спор передаётся в суд в соответствии с законодательством Российской Федерации.</w:t>
      </w:r>
    </w:p>
    <w:p>
      <w:pPr>
        <w:spacing w:before="240"/>
      </w:pPr>
      <w:r>
        <w:rPr>
          <w:b/>
          <w:sz w:val="24"/>
        </w:rPr>
        <w:t>13. Реквизиты Администрации</w:t>
      </w:r>
    </w:p>
    <w:p>
      <w:r>
        <w:t>Индивидуальный предприниматель Ширяев Никита Андреевич</w:t>
      </w:r>
    </w:p>
    <w:p>
      <w:r>
        <w:t>ИНН: 370227386369</w:t>
      </w:r>
    </w:p>
    <w:p>
      <w:r>
        <w:t>ОГРНИП: 322370200035218</w:t>
      </w:r>
    </w:p>
    <w:p>
      <w:r>
        <w:t>Адрес: Ивановская область, городской округ Иваново, город Иваново, улица Карла Маркса, дом 8, квартира 144</w:t>
      </w:r>
    </w:p>
    <w:p>
      <w:r>
        <w:t>Р/с: 40802810800003614146 в АО «ТБанк», г. Москва</w:t>
      </w:r>
    </w:p>
    <w:p>
      <w:r>
        <w:t>БИК: 044525974, к/с: 30101810145250000974</w:t>
      </w:r>
    </w:p>
    <w:p>
      <w:r>
        <w:t>E-mail: webmaster@seobot.pro</w:t>
      </w:r>
    </w:p>
    <w:p>
      <w:r>
        <w:t>Телефон: +7 (495) 018-018-1</w:t>
      </w:r>
    </w:p>
    <w:p>
      <w:r>
        <w:t>Сайт: https://seobot.pro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